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center"/>
        <w:rPr>
          <w:rFonts w:hint="eastAsia" w:ascii="黑体" w:hAnsi="黑体" w:eastAsia="黑体" w:cs="宋体"/>
          <w:bCs/>
          <w:color w:val="000000"/>
          <w:sz w:val="48"/>
          <w:szCs w:val="48"/>
          <w:lang w:val="en-US" w:eastAsia="zh-CN"/>
        </w:rPr>
      </w:pPr>
    </w:p>
    <w:p>
      <w:pPr>
        <w:spacing w:line="700" w:lineRule="exact"/>
        <w:jc w:val="center"/>
        <w:rPr>
          <w:rFonts w:hint="eastAsia" w:ascii="黑体" w:hAnsi="黑体" w:eastAsia="黑体" w:cs="宋体"/>
          <w:bCs/>
          <w:color w:val="000000"/>
          <w:sz w:val="48"/>
          <w:szCs w:val="48"/>
          <w:lang w:val="en-US" w:eastAsia="zh-CN"/>
        </w:rPr>
      </w:pPr>
      <w:r>
        <w:rPr>
          <w:rFonts w:hint="eastAsia" w:ascii="黑体" w:hAnsi="黑体" w:eastAsia="黑体" w:cs="宋体"/>
          <w:bCs/>
          <w:color w:val="000000"/>
          <w:sz w:val="48"/>
          <w:szCs w:val="48"/>
          <w:lang w:val="en-US" w:eastAsia="zh-CN"/>
        </w:rPr>
        <w:t>山东中医药大学附属医院</w:t>
      </w:r>
    </w:p>
    <w:p>
      <w:pPr>
        <w:spacing w:line="700" w:lineRule="exact"/>
        <w:jc w:val="center"/>
        <w:rPr>
          <w:rFonts w:hint="eastAsia" w:ascii="黑体" w:hAnsi="黑体" w:eastAsia="黑体" w:cs="宋体"/>
          <w:bCs/>
          <w:color w:val="000000"/>
          <w:sz w:val="48"/>
          <w:szCs w:val="48"/>
          <w:lang w:val="en-US" w:eastAsia="zh-CN"/>
        </w:rPr>
      </w:pPr>
      <w:r>
        <w:rPr>
          <w:rFonts w:hint="eastAsia" w:ascii="黑体" w:hAnsi="黑体" w:eastAsia="黑体" w:cs="宋体"/>
          <w:bCs/>
          <w:color w:val="000000"/>
          <w:sz w:val="48"/>
          <w:szCs w:val="48"/>
          <w:lang w:val="en-US" w:eastAsia="zh-CN"/>
        </w:rPr>
        <w:t>研究者发起的临床研究科学性审查报告</w:t>
      </w:r>
    </w:p>
    <w:p>
      <w:pPr>
        <w:spacing w:line="700" w:lineRule="exact"/>
        <w:jc w:val="center"/>
        <w:rPr>
          <w:rFonts w:hint="eastAsia" w:ascii="黑体" w:hAnsi="黑体" w:eastAsia="黑体" w:cs="宋体"/>
          <w:bCs/>
          <w:color w:val="000000"/>
          <w:sz w:val="48"/>
          <w:szCs w:val="48"/>
          <w:lang w:val="en-US" w:eastAsia="zh-CN"/>
        </w:rPr>
      </w:pPr>
    </w:p>
    <w:p>
      <w:pPr>
        <w:spacing w:line="700" w:lineRule="exact"/>
        <w:jc w:val="both"/>
        <w:rPr>
          <w:rFonts w:hint="eastAsia" w:ascii="黑体" w:hAnsi="黑体" w:eastAsia="黑体" w:cs="宋体"/>
          <w:bCs/>
          <w:color w:val="000000"/>
          <w:sz w:val="48"/>
          <w:szCs w:val="48"/>
          <w:lang w:val="en-US" w:eastAsia="zh-CN"/>
        </w:rPr>
      </w:pPr>
    </w:p>
    <w:p>
      <w:pPr>
        <w:spacing w:line="700" w:lineRule="exact"/>
        <w:jc w:val="center"/>
        <w:rPr>
          <w:rFonts w:hint="eastAsia" w:ascii="黑体" w:hAnsi="黑体" w:eastAsia="黑体" w:cs="宋体"/>
          <w:bCs/>
          <w:color w:val="000000"/>
          <w:sz w:val="48"/>
          <w:szCs w:val="48"/>
          <w:lang w:val="en-US" w:eastAsia="zh-CN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4"/>
        <w:gridCol w:w="6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项目名称</w:t>
            </w:r>
          </w:p>
        </w:tc>
        <w:tc>
          <w:tcPr>
            <w:tcW w:w="6200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spacing w:line="400" w:lineRule="exact"/>
              <w:rPr>
                <w:rFonts w:ascii="宋体" w:hAnsi="宋体"/>
                <w:color w:val="000000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申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请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人</w:t>
            </w:r>
          </w:p>
        </w:tc>
        <w:tc>
          <w:tcPr>
            <w:tcW w:w="6200" w:type="dxa"/>
            <w:tcBorders>
              <w:top w:val="single" w:color="auto" w:sz="4" w:space="0"/>
              <w:left w:val="nil"/>
              <w:right w:val="nil"/>
            </w:tcBorders>
            <w:noWrap w:val="0"/>
            <w:vAlign w:val="bottom"/>
          </w:tcPr>
          <w:p>
            <w:pPr>
              <w:spacing w:line="400" w:lineRule="exact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jc w:val="center"/>
              <w:rPr>
                <w:rFonts w:hint="default" w:ascii="宋体" w:hAnsi="宋体" w:cs="宋体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所在科室</w:t>
            </w:r>
          </w:p>
        </w:tc>
        <w:tc>
          <w:tcPr>
            <w:tcW w:w="6200" w:type="dxa"/>
            <w:tcBorders>
              <w:left w:val="nil"/>
              <w:right w:val="nil"/>
            </w:tcBorders>
            <w:noWrap w:val="0"/>
            <w:vAlign w:val="bottom"/>
          </w:tcPr>
          <w:p>
            <w:pPr>
              <w:spacing w:line="400" w:lineRule="exact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电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话</w:t>
            </w:r>
          </w:p>
        </w:tc>
        <w:tc>
          <w:tcPr>
            <w:tcW w:w="6200" w:type="dxa"/>
            <w:tcBorders>
              <w:left w:val="nil"/>
              <w:right w:val="nil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宋体" w:hAnsi="宋体"/>
                <w:color w:val="00000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移动电话</w:t>
            </w:r>
          </w:p>
        </w:tc>
        <w:tc>
          <w:tcPr>
            <w:tcW w:w="6200" w:type="dxa"/>
            <w:tcBorders>
              <w:left w:val="nil"/>
              <w:right w:val="nil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宋体" w:hAnsi="宋体"/>
                <w:color w:val="00000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电子信箱</w:t>
            </w:r>
          </w:p>
        </w:tc>
        <w:tc>
          <w:tcPr>
            <w:tcW w:w="6200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宋体" w:hAnsi="宋体"/>
                <w:color w:val="000000"/>
                <w:sz w:val="24"/>
                <w:lang w:val="en-US" w:eastAsia="zh-CN"/>
              </w:rPr>
            </w:pPr>
          </w:p>
        </w:tc>
      </w:tr>
    </w:tbl>
    <w:p>
      <w:pPr>
        <w:spacing w:line="700" w:lineRule="exact"/>
        <w:jc w:val="center"/>
        <w:rPr>
          <w:rFonts w:hint="eastAsia" w:ascii="宋体" w:hAnsi="宋体" w:cs="宋体"/>
          <w:bCs/>
          <w:color w:val="000000"/>
          <w:sz w:val="28"/>
          <w:szCs w:val="28"/>
        </w:rPr>
      </w:pPr>
    </w:p>
    <w:p>
      <w:pPr>
        <w:spacing w:line="700" w:lineRule="exact"/>
        <w:jc w:val="center"/>
        <w:rPr>
          <w:rFonts w:hint="eastAsia" w:ascii="宋体" w:hAnsi="宋体" w:cs="宋体"/>
          <w:bCs/>
          <w:color w:val="000000"/>
          <w:sz w:val="28"/>
          <w:szCs w:val="28"/>
        </w:rPr>
      </w:pPr>
    </w:p>
    <w:p>
      <w:pPr>
        <w:spacing w:line="700" w:lineRule="exact"/>
        <w:jc w:val="center"/>
        <w:rPr>
          <w:rFonts w:hint="eastAsia" w:ascii="宋体" w:hAnsi="宋体" w:cs="楷体_GB2312"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二</w:t>
      </w:r>
      <w:r>
        <w:rPr>
          <w:rFonts w:hint="eastAsia" w:ascii="宋体" w:hAnsi="宋体" w:cs="微软雅黑"/>
          <w:bCs/>
          <w:color w:val="000000"/>
          <w:sz w:val="28"/>
          <w:szCs w:val="28"/>
        </w:rPr>
        <w:t>〇</w:t>
      </w:r>
      <w:r>
        <w:rPr>
          <w:rFonts w:hint="eastAsia" w:ascii="宋体" w:hAnsi="宋体" w:cs="微软雅黑"/>
          <w:bCs/>
          <w:color w:val="00000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cs="楷体_GB2312"/>
          <w:bCs/>
          <w:color w:val="000000"/>
          <w:sz w:val="28"/>
          <w:szCs w:val="28"/>
        </w:rPr>
        <w:t>年</w:t>
      </w:r>
      <w:r>
        <w:rPr>
          <w:rFonts w:hint="eastAsia" w:ascii="宋体" w:hAnsi="宋体" w:cs="楷体_GB2312"/>
          <w:bCs/>
          <w:color w:val="000000"/>
          <w:sz w:val="28"/>
          <w:szCs w:val="28"/>
          <w:lang w:val="en-US" w:eastAsia="zh-CN"/>
        </w:rPr>
        <w:t xml:space="preserve">   月   日</w:t>
      </w:r>
    </w:p>
    <w:p>
      <w:pPr>
        <w:spacing w:line="700" w:lineRule="exact"/>
        <w:jc w:val="center"/>
        <w:rPr>
          <w:rFonts w:hint="eastAsia" w:ascii="宋体" w:hAnsi="宋体" w:cs="楷体_GB2312"/>
          <w:bCs/>
          <w:color w:val="000000"/>
          <w:sz w:val="28"/>
          <w:szCs w:val="28"/>
          <w:lang w:val="en-US" w:eastAsia="zh-CN"/>
        </w:rPr>
      </w:pPr>
    </w:p>
    <w:p>
      <w:pPr>
        <w:rPr>
          <w:rFonts w:ascii="宋体" w:hAnsi="宋体" w:eastAsia="黑体"/>
          <w:color w:val="000000"/>
          <w:sz w:val="32"/>
          <w:szCs w:val="32"/>
        </w:rPr>
      </w:pPr>
      <w:r>
        <w:rPr>
          <w:rFonts w:hint="eastAsia" w:ascii="宋体" w:hAnsi="宋体" w:eastAsia="黑体" w:cs="宋体"/>
          <w:color w:val="000000"/>
          <w:sz w:val="32"/>
          <w:szCs w:val="32"/>
        </w:rPr>
        <w:t>一、基本情况</w:t>
      </w:r>
    </w:p>
    <w:tbl>
      <w:tblPr>
        <w:tblStyle w:val="4"/>
        <w:tblW w:w="87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522"/>
        <w:gridCol w:w="37"/>
        <w:gridCol w:w="567"/>
        <w:gridCol w:w="567"/>
        <w:gridCol w:w="709"/>
        <w:gridCol w:w="992"/>
        <w:gridCol w:w="1843"/>
        <w:gridCol w:w="1418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70" w:type="dxa"/>
            <w:vMerge w:val="restart"/>
            <w:noWrap w:val="0"/>
            <w:tcMar>
              <w:left w:w="28" w:type="dxa"/>
              <w:right w:w="28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研</w:t>
            </w:r>
            <w:r>
              <w:rPr>
                <w:rFonts w:ascii="宋体" w:hAnsi="宋体" w:cs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究</w:t>
            </w:r>
            <w:r>
              <w:rPr>
                <w:rFonts w:ascii="宋体" w:hAnsi="宋体" w:cs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项</w:t>
            </w:r>
            <w:r>
              <w:rPr>
                <w:rFonts w:ascii="宋体" w:hAnsi="宋体" w:cs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目</w:t>
            </w:r>
          </w:p>
        </w:tc>
        <w:tc>
          <w:tcPr>
            <w:tcW w:w="1693" w:type="dxa"/>
            <w:gridSpan w:val="4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名</w:t>
            </w:r>
            <w:r>
              <w:rPr>
                <w:rFonts w:ascii="宋体" w:hAnsi="宋体" w:cs="宋体"/>
                <w:color w:val="000000"/>
                <w:szCs w:val="21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 xml:space="preserve">    </w:t>
            </w:r>
            <w:r>
              <w:rPr>
                <w:rFonts w:ascii="宋体" w:hAnsi="宋体" w:cs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称</w:t>
            </w:r>
          </w:p>
        </w:tc>
        <w:tc>
          <w:tcPr>
            <w:tcW w:w="6521" w:type="dxa"/>
            <w:gridSpan w:val="5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70" w:type="dxa"/>
            <w:vMerge w:val="continue"/>
            <w:noWrap w:val="0"/>
            <w:tcMar>
              <w:left w:w="28" w:type="dxa"/>
              <w:right w:w="28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693" w:type="dxa"/>
            <w:gridSpan w:val="4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20"/>
                <w:szCs w:val="21"/>
              </w:rPr>
              <w:t>所属指南方向</w:t>
            </w:r>
          </w:p>
        </w:tc>
        <w:tc>
          <w:tcPr>
            <w:tcW w:w="6521" w:type="dxa"/>
            <w:gridSpan w:val="5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70" w:type="dxa"/>
            <w:vMerge w:val="continue"/>
            <w:noWrap w:val="0"/>
            <w:tcMar>
              <w:left w:w="28" w:type="dxa"/>
              <w:right w:w="28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693" w:type="dxa"/>
            <w:gridSpan w:val="4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所  属  学  科</w:t>
            </w:r>
          </w:p>
        </w:tc>
        <w:tc>
          <w:tcPr>
            <w:tcW w:w="6521" w:type="dxa"/>
            <w:gridSpan w:val="5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中医内科学 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□中医外科学 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</w:rPr>
              <w:t>□中医妇科学 □中医儿科学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□中医骨伤科学 □中医五官科学 □针灸推拿学 □中医护理学 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□中药学 </w:t>
            </w:r>
            <w:r>
              <w:rPr>
                <w:rFonts w:ascii="宋体" w:hAnsi="宋体"/>
                <w:color w:val="000000"/>
                <w:szCs w:val="21"/>
              </w:rPr>
              <w:t xml:space="preserve">     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□中医药文化与政策管理 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□其他：</w:t>
            </w:r>
            <w:r>
              <w:rPr>
                <w:rFonts w:ascii="宋体" w:hAnsi="宋体"/>
                <w:color w:val="000000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000000"/>
                <w:szCs w:val="21"/>
              </w:rPr>
              <w:t>学科（属中医药学范畴）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70" w:type="dxa"/>
            <w:vMerge w:val="continue"/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693" w:type="dxa"/>
            <w:gridSpan w:val="4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自 筹</w:t>
            </w:r>
            <w:r>
              <w:rPr>
                <w:rFonts w:ascii="宋体" w:hAnsi="宋体" w:cs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总</w:t>
            </w:r>
            <w:r>
              <w:rPr>
                <w:rFonts w:ascii="宋体" w:hAnsi="宋体" w:cs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经</w:t>
            </w:r>
            <w:r>
              <w:rPr>
                <w:rFonts w:ascii="宋体" w:hAnsi="宋体" w:cs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费</w:t>
            </w:r>
          </w:p>
        </w:tc>
        <w:tc>
          <w:tcPr>
            <w:tcW w:w="6521" w:type="dxa"/>
            <w:gridSpan w:val="5"/>
            <w:noWrap w:val="0"/>
            <w:vAlign w:val="center"/>
          </w:tcPr>
          <w:p>
            <w:pPr>
              <w:ind w:firstLine="315" w:firstLineChars="150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jc w:val="center"/>
        </w:trPr>
        <w:tc>
          <w:tcPr>
            <w:tcW w:w="570" w:type="dxa"/>
            <w:vMerge w:val="continue"/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693" w:type="dxa"/>
            <w:gridSpan w:val="4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20"/>
                <w:szCs w:val="21"/>
              </w:rPr>
              <w:t>研究起止年月</w:t>
            </w:r>
          </w:p>
        </w:tc>
        <w:tc>
          <w:tcPr>
            <w:tcW w:w="6521" w:type="dxa"/>
            <w:gridSpan w:val="5"/>
            <w:noWrap w:val="0"/>
            <w:vAlign w:val="center"/>
          </w:tcPr>
          <w:p>
            <w:pPr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70" w:type="dxa"/>
            <w:vMerge w:val="continue"/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693" w:type="dxa"/>
            <w:gridSpan w:val="4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pacing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20"/>
                <w:szCs w:val="21"/>
              </w:rPr>
              <w:t>预期研究结果</w:t>
            </w:r>
          </w:p>
        </w:tc>
        <w:tc>
          <w:tcPr>
            <w:tcW w:w="6521" w:type="dxa"/>
            <w:gridSpan w:val="5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Cs w:val="21"/>
                <w:u w:val="single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□新研究方法 □生产共性技术 □新理论 □标准与规范 </w:t>
            </w:r>
            <w:r>
              <w:rPr>
                <w:rFonts w:hint="eastAsia" w:ascii="宋体" w:hAnsi="宋体"/>
                <w:color w:val="000000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创新药物前期研究 </w:t>
            </w:r>
            <w:r>
              <w:rPr>
                <w:rFonts w:hint="eastAsia" w:ascii="宋体" w:hAnsi="宋体"/>
                <w:color w:val="000000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Cs w:val="21"/>
              </w:rPr>
              <w:t>论文 □著作 □濒危药材繁育技术 □其他</w:t>
            </w:r>
            <w:r>
              <w:rPr>
                <w:rFonts w:ascii="宋体" w:hAnsi="宋体" w:cs="宋体"/>
                <w:color w:val="000000"/>
                <w:szCs w:val="21"/>
                <w:u w:val="single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570" w:type="dxa"/>
            <w:vMerge w:val="restart"/>
            <w:noWrap w:val="0"/>
            <w:tcMar>
              <w:left w:w="28" w:type="dxa"/>
              <w:right w:w="28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项</w:t>
            </w:r>
            <w:r>
              <w:rPr>
                <w:rFonts w:ascii="宋体" w:hAnsi="宋体" w:cs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目</w:t>
            </w:r>
            <w:r>
              <w:rPr>
                <w:rFonts w:ascii="宋体" w:hAnsi="宋体" w:cs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组</w:t>
            </w:r>
            <w:r>
              <w:rPr>
                <w:rFonts w:ascii="宋体" w:hAnsi="宋体" w:cs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主</w:t>
            </w:r>
            <w:r>
              <w:rPr>
                <w:rFonts w:ascii="宋体" w:hAnsi="宋体" w:cs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要</w:t>
            </w:r>
            <w:r>
              <w:rPr>
                <w:rFonts w:ascii="宋体" w:hAnsi="宋体" w:cs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成</w:t>
            </w:r>
            <w:r>
              <w:rPr>
                <w:rFonts w:ascii="宋体" w:hAnsi="宋体" w:cs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员</w:t>
            </w:r>
          </w:p>
        </w:tc>
        <w:tc>
          <w:tcPr>
            <w:tcW w:w="559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ind w:left="-59" w:right="-22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序号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ind w:left="-59" w:right="-22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姓名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ind w:left="-108" w:right="-109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年龄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ind w:left="-108" w:right="-109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学位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ind w:left="-59" w:right="-22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职称</w:t>
            </w:r>
          </w:p>
        </w:tc>
        <w:tc>
          <w:tcPr>
            <w:tcW w:w="1843" w:type="dxa"/>
            <w:noWrap w:val="0"/>
            <w:vAlign w:val="center"/>
          </w:tcPr>
          <w:p>
            <w:pPr>
              <w:ind w:left="-59" w:right="-22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所在单位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ind w:left="-59" w:right="-22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项目中的分工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ind w:left="-59" w:right="-22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研究时间</w:t>
            </w:r>
          </w:p>
          <w:p>
            <w:pPr>
              <w:ind w:left="-59" w:right="-22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(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月/年</w:t>
            </w:r>
            <w:r>
              <w:rPr>
                <w:rFonts w:ascii="宋体" w:hAnsi="宋体" w:cs="宋体"/>
                <w:color w:val="000000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70" w:type="dxa"/>
            <w:vMerge w:val="continue"/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59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ind w:left="-90" w:leftChars="-43" w:right="-92" w:rightChars="-44"/>
              <w:jc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567" w:type="dxa"/>
            <w:noWrap w:val="0"/>
            <w:vAlign w:val="top"/>
          </w:tcPr>
          <w:p>
            <w:pPr>
              <w:ind w:left="-103" w:leftChars="-49" w:right="-109" w:rightChars="-52"/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ind w:left="-103" w:leftChars="-49" w:right="-109" w:rightChars="-52"/>
              <w:jc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ind w:left="-101" w:leftChars="-48" w:right="-92" w:rightChars="-44"/>
              <w:jc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ind w:left="-107" w:leftChars="-51" w:right="-107" w:rightChars="-51"/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ind w:left="-107" w:leftChars="-51" w:right="-107" w:rightChars="-51"/>
              <w:jc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70" w:type="dxa"/>
            <w:vMerge w:val="continue"/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59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2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ind w:left="-90" w:leftChars="-43" w:right="-92" w:rightChars="-44"/>
              <w:jc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567" w:type="dxa"/>
            <w:noWrap w:val="0"/>
            <w:vAlign w:val="top"/>
          </w:tcPr>
          <w:p>
            <w:pPr>
              <w:ind w:left="-103" w:leftChars="-49" w:right="-109" w:rightChars="-52"/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ind w:left="-103" w:leftChars="-49" w:right="-109" w:rightChars="-52"/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ind w:left="-101" w:leftChars="-48" w:right="-92" w:rightChars="-44"/>
              <w:jc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ind w:left="-107" w:leftChars="-51" w:right="-107" w:rightChars="-51"/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ind w:left="-107" w:leftChars="-51" w:right="-107" w:rightChars="-51"/>
              <w:jc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70" w:type="dxa"/>
            <w:vMerge w:val="continue"/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59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3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ind w:left="-90" w:leftChars="-43" w:right="-92" w:rightChars="-44"/>
              <w:jc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567" w:type="dxa"/>
            <w:noWrap w:val="0"/>
            <w:vAlign w:val="top"/>
          </w:tcPr>
          <w:p>
            <w:pPr>
              <w:ind w:left="-103" w:leftChars="-49" w:right="-109" w:rightChars="-52"/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ind w:left="-103" w:leftChars="-49" w:right="-109" w:rightChars="-52"/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ind w:left="-101" w:leftChars="-48" w:right="-92" w:rightChars="-44"/>
              <w:jc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ind w:left="-107" w:leftChars="-51" w:right="-107" w:rightChars="-51"/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ind w:left="-107" w:leftChars="-51" w:right="-107" w:rightChars="-51"/>
              <w:jc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70" w:type="dxa"/>
            <w:vMerge w:val="continue"/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59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4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ind w:left="-90" w:leftChars="-43" w:right="-92" w:rightChars="-44"/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567" w:type="dxa"/>
            <w:noWrap w:val="0"/>
            <w:vAlign w:val="top"/>
          </w:tcPr>
          <w:p>
            <w:pPr>
              <w:ind w:left="-103" w:leftChars="-49" w:right="-109" w:rightChars="-52"/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ind w:left="-103" w:leftChars="-49" w:right="-109" w:rightChars="-52"/>
              <w:jc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ind w:left="-101" w:leftChars="-48" w:right="-92" w:rightChars="-44"/>
              <w:jc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ind w:left="-107" w:leftChars="-51" w:right="-107" w:rightChars="-51"/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ind w:left="-107" w:leftChars="-51" w:right="-107" w:rightChars="-51"/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70" w:type="dxa"/>
            <w:vMerge w:val="continue"/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59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5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ind w:left="-90" w:leftChars="-43" w:right="-92" w:rightChars="-44"/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567" w:type="dxa"/>
            <w:noWrap w:val="0"/>
            <w:vAlign w:val="top"/>
          </w:tcPr>
          <w:p>
            <w:pPr>
              <w:ind w:left="-103" w:leftChars="-49" w:right="-109" w:rightChars="-52"/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ind w:left="-103" w:leftChars="-49" w:right="-109" w:rightChars="-52"/>
              <w:jc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ind w:left="-101" w:leftChars="-48" w:right="-92" w:rightChars="-44"/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ind w:left="-107" w:leftChars="-51" w:right="-107" w:rightChars="-51"/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ind w:left="-107" w:leftChars="-51" w:right="-107" w:rightChars="-51"/>
              <w:jc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70" w:type="dxa"/>
            <w:vMerge w:val="continue"/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59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6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ind w:left="-90" w:leftChars="-43" w:right="-92" w:rightChars="-44"/>
              <w:jc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567" w:type="dxa"/>
            <w:noWrap w:val="0"/>
            <w:vAlign w:val="top"/>
          </w:tcPr>
          <w:p>
            <w:pPr>
              <w:ind w:left="-103" w:leftChars="-49" w:right="-109" w:rightChars="-52"/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ind w:left="-103" w:leftChars="-49" w:right="-109" w:rightChars="-52"/>
              <w:jc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ind w:left="-101" w:leftChars="-48" w:right="-92" w:rightChars="-44"/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ind w:left="-107" w:leftChars="-51" w:right="-107" w:rightChars="-51"/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ind w:left="-107" w:leftChars="-51" w:right="-107" w:rightChars="-51"/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  <w:jc w:val="center"/>
        </w:trPr>
        <w:tc>
          <w:tcPr>
            <w:tcW w:w="570" w:type="dxa"/>
            <w:vMerge w:val="continue"/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59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7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ind w:left="-90" w:leftChars="-43" w:right="-92" w:rightChars="-44"/>
              <w:jc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567" w:type="dxa"/>
            <w:noWrap w:val="0"/>
            <w:vAlign w:val="top"/>
          </w:tcPr>
          <w:p>
            <w:pPr>
              <w:ind w:left="-103" w:leftChars="-49" w:right="-109" w:rightChars="-52"/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ind w:left="-103" w:leftChars="-49" w:right="-109" w:rightChars="-52"/>
              <w:jc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ind w:left="-101" w:leftChars="-48" w:right="-92" w:rightChars="-44"/>
              <w:jc w:val="center"/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ind w:left="-107" w:leftChars="-51" w:right="-107" w:rightChars="-51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ind w:left="-107" w:leftChars="-51" w:right="-107" w:rightChars="-51"/>
              <w:jc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4" w:hRule="atLeast"/>
          <w:jc w:val="center"/>
        </w:trPr>
        <w:tc>
          <w:tcPr>
            <w:tcW w:w="1092" w:type="dxa"/>
            <w:gridSpan w:val="2"/>
            <w:noWrap w:val="0"/>
            <w:tcMar>
              <w:left w:w="28" w:type="dxa"/>
              <w:right w:w="28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Cs w:val="21"/>
              </w:rPr>
              <w:t>研</w:t>
            </w:r>
            <w:r>
              <w:rPr>
                <w:rFonts w:ascii="宋体" w:hAnsi="宋体" w:cs="宋体"/>
                <w:color w:val="000000"/>
                <w:spacing w:val="-2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pacing w:val="-20"/>
                <w:szCs w:val="21"/>
              </w:rPr>
              <w:t>究</w:t>
            </w:r>
            <w:r>
              <w:rPr>
                <w:rFonts w:ascii="宋体" w:hAnsi="宋体" w:cs="宋体"/>
                <w:color w:val="000000"/>
                <w:spacing w:val="-2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pacing w:val="-20"/>
                <w:szCs w:val="21"/>
              </w:rPr>
              <w:t>项</w:t>
            </w:r>
            <w:r>
              <w:rPr>
                <w:rFonts w:ascii="宋体" w:hAnsi="宋体" w:cs="宋体"/>
                <w:color w:val="000000"/>
                <w:spacing w:val="-2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pacing w:val="-20"/>
                <w:szCs w:val="21"/>
              </w:rPr>
              <w:t>目</w:t>
            </w:r>
            <w:r>
              <w:rPr>
                <w:rFonts w:ascii="宋体" w:hAnsi="宋体" w:cs="宋体"/>
                <w:color w:val="000000"/>
                <w:spacing w:val="-2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pacing w:val="-20"/>
                <w:szCs w:val="21"/>
              </w:rPr>
              <w:t>摘</w:t>
            </w:r>
            <w:r>
              <w:rPr>
                <w:rFonts w:ascii="宋体" w:hAnsi="宋体" w:cs="宋体"/>
                <w:color w:val="000000"/>
                <w:spacing w:val="-2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pacing w:val="-20"/>
                <w:szCs w:val="21"/>
              </w:rPr>
              <w:t>要</w:t>
            </w:r>
          </w:p>
        </w:tc>
        <w:tc>
          <w:tcPr>
            <w:tcW w:w="7692" w:type="dxa"/>
            <w:gridSpan w:val="8"/>
            <w:noWrap w:val="0"/>
            <w:vAlign w:val="top"/>
          </w:tcPr>
          <w:p>
            <w:pPr>
              <w:ind w:left="-92" w:right="-97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研究内容、方法及意义（限400字）</w:t>
            </w:r>
          </w:p>
          <w:p>
            <w:pPr>
              <w:ind w:left="-92" w:right="-97"/>
              <w:rPr>
                <w:rFonts w:ascii="宋体" w:hAnsi="宋体"/>
                <w:color w:val="000000"/>
                <w:szCs w:val="21"/>
              </w:rPr>
            </w:pPr>
          </w:p>
        </w:tc>
      </w:tr>
    </w:tbl>
    <w:p>
      <w:pPr>
        <w:spacing w:line="700" w:lineRule="exact"/>
        <w:jc w:val="center"/>
        <w:rPr>
          <w:rFonts w:hint="eastAsia" w:ascii="宋体" w:hAnsi="宋体" w:cs="楷体_GB2312"/>
          <w:bCs/>
          <w:color w:val="000000"/>
          <w:sz w:val="28"/>
          <w:szCs w:val="28"/>
          <w:lang w:val="en-US" w:eastAsia="zh-CN"/>
        </w:rPr>
      </w:pPr>
    </w:p>
    <w:p>
      <w:pPr>
        <w:rPr>
          <w:rFonts w:hint="default" w:ascii="宋体" w:hAnsi="宋体" w:eastAsia="黑体" w:cs="宋体"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eastAsia="黑体" w:cs="宋体"/>
          <w:color w:val="000000"/>
          <w:sz w:val="32"/>
          <w:szCs w:val="32"/>
          <w:lang w:val="en-US" w:eastAsia="zh-CN"/>
        </w:rPr>
        <w:t xml:space="preserve">二、主要内容 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立项依据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研究内容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研究目标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拟解决的关键科学问题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可行性分析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项目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特色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与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创新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年度研究计划及预期研究结果</w:t>
      </w:r>
    </w:p>
    <w:p>
      <w:pPr>
        <w:numPr>
          <w:ilvl w:val="0"/>
          <w:numId w:val="1"/>
        </w:numPr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研究基础</w:t>
      </w:r>
    </w:p>
    <w:p>
      <w:pPr>
        <w:numPr>
          <w:ilvl w:val="0"/>
          <w:numId w:val="1"/>
        </w:numPr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经费来源</w:t>
      </w:r>
    </w:p>
    <w:p>
      <w:pPr>
        <w:spacing w:line="360" w:lineRule="auto"/>
        <w:ind w:firstLine="562" w:firstLineChars="200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需要提供经费来源说明。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说明本项目筹集多少资金用于课题的哪些研究，能否保证课题的顺利实施等情况。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</w:t>
      </w:r>
    </w:p>
    <w:p>
      <w:pPr>
        <w:spacing w:line="360" w:lineRule="auto"/>
        <w:ind w:firstLine="3920" w:firstLineChars="14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主要研究者签字：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144F6E"/>
    <w:multiLevelType w:val="singleLevel"/>
    <w:tmpl w:val="69144F6E"/>
    <w:lvl w:ilvl="0" w:tentative="0">
      <w:start w:val="1"/>
      <w:numFmt w:val="chineseCounting"/>
      <w:suff w:val="nothing"/>
      <w:lvlText w:val="（%1）"/>
      <w:lvlJc w:val="left"/>
      <w:rPr>
        <w:rFonts w:hint="eastAsia"/>
        <w:b w:val="0"/>
        <w:bCs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wODc1M2NlN2Q5YWRlODUwNTRlMDZhMmUzNTFhNGMifQ=="/>
  </w:docVars>
  <w:rsids>
    <w:rsidRoot w:val="00000000"/>
    <w:rsid w:val="126824F6"/>
    <w:rsid w:val="33680D19"/>
    <w:rsid w:val="33851D78"/>
    <w:rsid w:val="59E05C7C"/>
    <w:rsid w:val="70866B21"/>
    <w:rsid w:val="76A62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403</Words>
  <Characters>405</Characters>
  <Lines>0</Lines>
  <Paragraphs>0</Paragraphs>
  <TotalTime>1</TotalTime>
  <ScaleCrop>false</ScaleCrop>
  <LinksUpToDate>false</LinksUpToDate>
  <CharactersWithSpaces>510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2022-11-02T02:01:00Z</dcterms:created>
  <dc:creator>Administrator</dc:creator>
  <cp:lastModifiedBy>new soul</cp:lastModifiedBy>
  <dcterms:modified xsi:type="dcterms:W3CDTF">2022-11-30T06:40:22Z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E6F9949B333E4852AC4BA302EA56E36F</vt:lpwstr>
  </property>
</Properties>
</file>