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0"/>
          <w:szCs w:val="40"/>
          <w:lang w:val="en-US" w:eastAsia="zh-CN"/>
        </w:rPr>
      </w:pPr>
      <w:r>
        <w:rPr>
          <w:rFonts w:hint="eastAsia" w:ascii="宋体" w:hAnsi="宋体" w:cs="宋体"/>
          <w:b/>
          <w:bCs/>
          <w:sz w:val="40"/>
          <w:szCs w:val="40"/>
          <w:lang w:val="en-US" w:eastAsia="zh-CN"/>
        </w:rPr>
        <w:t>医疗器械</w:t>
      </w:r>
      <w:r>
        <w:rPr>
          <w:rFonts w:hint="eastAsia" w:ascii="宋体" w:hAnsi="宋体" w:eastAsia="宋体" w:cs="宋体"/>
          <w:b/>
          <w:bCs/>
          <w:sz w:val="40"/>
          <w:szCs w:val="40"/>
          <w:lang w:val="en-US" w:eastAsia="zh-CN"/>
        </w:rPr>
        <w:t>临床试验项目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 w:hAnsi="楷体" w:eastAsia="楷体"/>
          <w:b/>
          <w:bCs/>
          <w:sz w:val="30"/>
          <w:szCs w:val="30"/>
        </w:rPr>
      </w:pPr>
      <w:r>
        <w:rPr>
          <w:rFonts w:hint="eastAsia" w:ascii="宋体" w:hAnsi="宋体" w:eastAsia="宋体" w:cs="宋体"/>
          <w:b/>
          <w:bCs/>
          <w:sz w:val="40"/>
          <w:szCs w:val="40"/>
          <w:lang w:val="en-US" w:eastAsia="zh-CN"/>
        </w:rPr>
        <w:t>自查核查记录表</w:t>
      </w:r>
    </w:p>
    <w:p>
      <w:pPr>
        <w:spacing w:line="360" w:lineRule="exact"/>
        <w:jc w:val="center"/>
        <w:rPr>
          <w:rFonts w:ascii="楷体" w:hAnsi="楷体" w:eastAsia="楷体"/>
          <w:b/>
          <w:sz w:val="30"/>
          <w:szCs w:val="30"/>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项目基本信息</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4"/>
        <w:gridCol w:w="2059"/>
        <w:gridCol w:w="1200"/>
        <w:gridCol w:w="3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项目名称</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合同编号</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cs="宋体"/>
                <w:b/>
                <w:bCs/>
                <w:sz w:val="24"/>
                <w:szCs w:val="24"/>
                <w:lang w:eastAsia="zh-CN"/>
              </w:rPr>
            </w:pPr>
            <w:r>
              <w:rPr>
                <w:rFonts w:hint="eastAsia" w:ascii="宋体" w:hAnsi="宋体" w:cs="宋体"/>
                <w:b/>
                <w:bCs/>
                <w:sz w:val="24"/>
                <w:szCs w:val="24"/>
                <w:lang w:eastAsia="zh-CN"/>
              </w:rPr>
              <w:t>分类</w:t>
            </w:r>
          </w:p>
        </w:tc>
        <w:tc>
          <w:tcPr>
            <w:tcW w:w="1208" w:type="pct"/>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4"/>
                <w:szCs w:val="24"/>
                <w:lang w:val="en-US" w:eastAsia="zh-CN"/>
              </w:rPr>
            </w:pPr>
            <w:r>
              <w:rPr>
                <w:rFonts w:hint="eastAsia" w:ascii="宋体" w:hAnsi="宋体" w:cs="宋体"/>
                <w:sz w:val="24"/>
                <w:szCs w:val="24"/>
                <w:lang w:eastAsia="zh-CN"/>
              </w:rPr>
              <w:t>第</w:t>
            </w:r>
            <w:r>
              <w:rPr>
                <w:rFonts w:hint="eastAsia" w:ascii="宋体" w:hAnsi="宋体" w:cs="宋体"/>
                <w:sz w:val="24"/>
                <w:szCs w:val="24"/>
                <w:lang w:val="en-US" w:eastAsia="zh-CN"/>
              </w:rPr>
              <w:t xml:space="preserve">  类</w:t>
            </w:r>
          </w:p>
        </w:tc>
        <w:tc>
          <w:tcPr>
            <w:tcW w:w="704"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例数</w:t>
            </w:r>
          </w:p>
        </w:tc>
        <w:tc>
          <w:tcPr>
            <w:tcW w:w="1976" w:type="pct"/>
            <w:vAlign w:val="center"/>
          </w:tcPr>
          <w:p>
            <w:pPr>
              <w:keepNext w:val="0"/>
              <w:keepLines w:val="0"/>
              <w:suppressLineNumbers w:val="0"/>
              <w:spacing w:before="0" w:beforeAutospacing="0" w:after="0" w:afterAutospacing="0" w:line="360" w:lineRule="exact"/>
              <w:ind w:left="0" w:right="0"/>
              <w:jc w:val="left"/>
              <w:rPr>
                <w:rFonts w:hint="default" w:ascii="宋体" w:hAnsi="宋体" w:eastAsia="宋体" w:cs="宋体"/>
                <w:sz w:val="24"/>
                <w:szCs w:val="24"/>
                <w:lang w:val="en-US" w:eastAsia="zh-CN"/>
              </w:rPr>
            </w:pPr>
            <w:r>
              <w:rPr>
                <w:rFonts w:hint="eastAsia" w:ascii="宋体" w:hAnsi="宋体" w:eastAsia="宋体" w:cs="宋体"/>
                <w:color w:val="000000"/>
                <w:kern w:val="2"/>
                <w:sz w:val="21"/>
                <w:szCs w:val="21"/>
                <w:lang w:val="en-US" w:eastAsia="zh-CN" w:bidi="ar"/>
              </w:rPr>
              <w:t>筛选：</w:t>
            </w:r>
            <w:r>
              <w:rPr>
                <w:rFonts w:hint="eastAsia" w:ascii="宋体" w:hAnsi="宋体" w:cs="宋体"/>
                <w:color w:val="000000"/>
                <w:kern w:val="2"/>
                <w:sz w:val="21"/>
                <w:szCs w:val="21"/>
                <w:lang w:val="en-US" w:eastAsia="zh-CN" w:bidi="ar"/>
              </w:rPr>
              <w:t xml:space="preserve"> 例，</w:t>
            </w:r>
            <w:r>
              <w:rPr>
                <w:rFonts w:hint="eastAsia" w:ascii="宋体" w:hAnsi="宋体" w:eastAsia="宋体" w:cs="宋体"/>
                <w:color w:val="000000"/>
                <w:kern w:val="2"/>
                <w:sz w:val="21"/>
                <w:szCs w:val="21"/>
                <w:lang w:val="en-US" w:eastAsia="zh-CN" w:bidi="ar"/>
              </w:rPr>
              <w:t>入组：</w:t>
            </w:r>
            <w:r>
              <w:rPr>
                <w:rFonts w:hint="eastAsia" w:ascii="宋体" w:hAnsi="宋体" w:cs="宋体"/>
                <w:color w:val="000000"/>
                <w:kern w:val="2"/>
                <w:sz w:val="21"/>
                <w:szCs w:val="21"/>
                <w:lang w:val="en-US" w:eastAsia="zh-CN" w:bidi="ar"/>
              </w:rPr>
              <w:t xml:space="preserve"> 例，</w:t>
            </w:r>
            <w:r>
              <w:rPr>
                <w:rFonts w:hint="eastAsia" w:ascii="宋体" w:hAnsi="宋体" w:eastAsia="宋体" w:cs="宋体"/>
                <w:color w:val="000000"/>
                <w:kern w:val="2"/>
                <w:sz w:val="21"/>
                <w:szCs w:val="21"/>
                <w:lang w:val="en-US" w:eastAsia="zh-CN" w:bidi="ar"/>
              </w:rPr>
              <w:t>完成：</w:t>
            </w:r>
            <w:r>
              <w:rPr>
                <w:rFonts w:hint="eastAsia" w:ascii="宋体" w:hAnsi="宋体" w:cs="宋体"/>
                <w:color w:val="000000"/>
                <w:kern w:val="2"/>
                <w:sz w:val="21"/>
                <w:szCs w:val="21"/>
                <w:lang w:val="en-US" w:eastAsia="zh-CN" w:bidi="ar"/>
              </w:rPr>
              <w:t xml:space="preserve"> 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c>
          <w:tcPr>
            <w:tcW w:w="704"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lang w:eastAsia="zh-CN"/>
              </w:rPr>
              <w:t>主要研究者</w:t>
            </w:r>
          </w:p>
        </w:tc>
        <w:tc>
          <w:tcPr>
            <w:tcW w:w="1976"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申办方名称</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CRO</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SMO</w:t>
            </w:r>
          </w:p>
        </w:tc>
        <w:tc>
          <w:tcPr>
            <w:tcW w:w="3888" w:type="pct"/>
            <w:gridSpan w:val="3"/>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11" w:type="pct"/>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rPr>
            </w:pPr>
            <w:r>
              <w:rPr>
                <w:rFonts w:hint="eastAsia" w:ascii="宋体" w:hAnsi="宋体" w:eastAsia="宋体" w:cs="宋体"/>
                <w:b/>
                <w:bCs/>
                <w:sz w:val="24"/>
                <w:szCs w:val="24"/>
              </w:rPr>
              <w:t>分配病例数</w:t>
            </w:r>
          </w:p>
        </w:tc>
        <w:tc>
          <w:tcPr>
            <w:tcW w:w="1208"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c>
          <w:tcPr>
            <w:tcW w:w="704"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r>
              <w:rPr>
                <w:rFonts w:hint="eastAsia" w:ascii="宋体" w:hAnsi="宋体" w:cs="宋体"/>
                <w:b/>
                <w:bCs/>
                <w:sz w:val="24"/>
                <w:szCs w:val="24"/>
                <w:lang w:eastAsia="zh-CN"/>
              </w:rPr>
              <w:t>入组例数</w:t>
            </w:r>
          </w:p>
        </w:tc>
        <w:tc>
          <w:tcPr>
            <w:tcW w:w="1976" w:type="pct"/>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sz w:val="24"/>
                <w:szCs w:val="24"/>
              </w:rPr>
            </w:pPr>
          </w:p>
        </w:tc>
      </w:tr>
    </w:tbl>
    <w:p>
      <w:pPr>
        <w:numPr>
          <w:ilvl w:val="0"/>
          <w:numId w:val="0"/>
        </w:numPr>
        <w:ind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sz w:val="24"/>
          <w:szCs w:val="24"/>
          <w:lang w:val="en-US" w:eastAsia="zh-CN"/>
        </w:rPr>
      </w:pPr>
      <w:r>
        <w:rPr>
          <w:rFonts w:hint="eastAsia"/>
          <w:b/>
          <w:bCs/>
          <w:sz w:val="24"/>
          <w:szCs w:val="24"/>
          <w:lang w:eastAsia="zh-CN"/>
        </w:rPr>
        <w:t>二、自查内容</w:t>
      </w:r>
    </w:p>
    <w:tbl>
      <w:tblPr>
        <w:tblStyle w:val="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7653" w:type="dxa"/>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自查要点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shd w:val="clear" w:color="auto" w:fill="auto"/>
          </w:tcPr>
          <w:p>
            <w:pPr>
              <w:keepNext w:val="0"/>
              <w:keepLines w:val="0"/>
              <w:suppressLineNumbers w:val="0"/>
              <w:spacing w:before="0" w:beforeAutospacing="0" w:after="0" w:afterAutospacing="0" w:line="360" w:lineRule="exact"/>
              <w:ind w:left="0" w:right="0"/>
              <w:jc w:val="both"/>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1.临床试验条件与合规性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列入需进行临床试验审批的第三类医疗器械目录的医疗器械，应当获得国家药监局的批准，并且在符合要求的三级甲等医疗机构实施临床试验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开展创新医疗器械产品或需进行临床试验审批的第三类医疗器械产品临床的主要研究者应参加过</w:t>
            </w:r>
            <w:r>
              <w:rPr>
                <w:rFonts w:hint="default" w:ascii="宋体" w:hAnsi="宋体" w:eastAsia="宋体" w:cs="宋体"/>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个以上医疗器械或药物临床试验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临床试验应当向申办者所在地省、自治区、直辖市药品监督管理部门进行临床试验项目备案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临床试验应获得临床试验机构伦理委员会同意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试验医疗器械应当按照医疗器械生产质量管理规范的相关要求生产且质量合格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试验医疗器械具有基于产品技术要求的产品检验报告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w:t>
            </w:r>
            <w:r>
              <w:rPr>
                <w:rFonts w:hint="eastAsia" w:ascii="宋体" w:hAnsi="宋体" w:cs="宋体"/>
                <w:color w:val="000000"/>
                <w:kern w:val="2"/>
                <w:sz w:val="21"/>
                <w:szCs w:val="21"/>
                <w:lang w:val="en-US" w:eastAsia="zh-CN" w:bidi="ar"/>
              </w:rPr>
              <w:t>机构</w:t>
            </w:r>
            <w:r>
              <w:rPr>
                <w:rFonts w:hint="eastAsia" w:ascii="宋体" w:hAnsi="宋体" w:eastAsia="宋体" w:cs="宋体"/>
                <w:color w:val="000000"/>
                <w:kern w:val="2"/>
                <w:sz w:val="21"/>
                <w:szCs w:val="21"/>
                <w:lang w:val="en-US" w:eastAsia="zh-CN" w:bidi="ar"/>
              </w:rPr>
              <w:t>设施和条件与临床试验项目相适应，试验相关仪器和设备应定期维护和校准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医疗机构临床实验室有室内质量控制，临床试验相关检测项目具有卫生健康部门认定的室间质量评价机构组织颁发的室间质评合格证书（如适用）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Borders/>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1.9</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研究者应具有承担医疗器械临床试验相应的专业技术资格、培训经历和相关经验，并得到主要研究者的授权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1.10</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研究者经过临床试验方案和试验医疗器械使用和维护等相关培训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申办者与医疗器械临床试验机构和主要研究者签订合同，明确各方在医疗器械临床试验中的权利和义务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申办者在临床试验开始前向医疗器械临床试验机构和主要研究者提供试验相关文件和试验医疗器械等相关物资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1"/>
                <w:szCs w:val="21"/>
                <w:vertAlign w:val="baseline"/>
                <w:lang w:val="en-US" w:eastAsia="zh-CN"/>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2.受试者权益保障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2.1伦理审查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修订临床试验方案以及知情同意书等文件、恢复已暂停临床试验，应重新获得伦理委员会的书面同意后实施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伦理委员会应当对临床试验进行跟踪审查，应当对安全性信息、方案偏离等内容进行审查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2.2知情同意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2.2.1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知情同意书内容符合</w:t>
            </w:r>
            <w:r>
              <w:rPr>
                <w:rFonts w:hint="default" w:ascii="宋体" w:hAnsi="宋体" w:eastAsia="宋体" w:cs="宋体"/>
                <w:color w:val="000000"/>
                <w:kern w:val="2"/>
                <w:sz w:val="21"/>
                <w:szCs w:val="21"/>
                <w:lang w:val="en-US" w:eastAsia="zh-CN" w:bidi="ar"/>
              </w:rPr>
              <w:t>GCP</w:t>
            </w:r>
            <w:r>
              <w:rPr>
                <w:rFonts w:hint="eastAsia" w:ascii="宋体" w:hAnsi="宋体" w:eastAsia="宋体" w:cs="宋体"/>
                <w:color w:val="000000"/>
                <w:kern w:val="2"/>
                <w:sz w:val="21"/>
                <w:szCs w:val="21"/>
                <w:lang w:val="en-US" w:eastAsia="zh-CN" w:bidi="ar"/>
              </w:rPr>
              <w:t>、相关法规和</w:t>
            </w:r>
            <w:r>
              <w:rPr>
                <w:rFonts w:hint="default" w:ascii="宋体" w:hAnsi="宋体" w:eastAsia="宋体" w:cs="宋体"/>
                <w:color w:val="000000"/>
                <w:kern w:val="2"/>
                <w:sz w:val="21"/>
                <w:szCs w:val="21"/>
                <w:lang w:val="en-US" w:eastAsia="zh-CN" w:bidi="ar"/>
              </w:rPr>
              <w:t>SOP</w:t>
            </w:r>
            <w:r>
              <w:rPr>
                <w:rFonts w:hint="eastAsia" w:ascii="宋体" w:hAnsi="宋体" w:eastAsia="宋体" w:cs="宋体"/>
                <w:color w:val="000000"/>
                <w:kern w:val="2"/>
                <w:sz w:val="21"/>
                <w:szCs w:val="21"/>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2.2.2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临床试验前受试者和</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或监护人（如需要），和研究者、公正见证人（如需要）均在知情同意书上签署姓名和日期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2.2.3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研究者应当使用经伦理委员会同意的最新版本知情同意书和其他提供给受试者的信息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2.2.4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知情同意书签署时间不得早于伦理批准时间，筛选时间不得早于知情同意书签署时间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2.2.5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知情同意书更新并获得伦理委员会审查同意后，所有受影响的未结束试验流程的受试者，都签署新修订的知情同意书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3.临床试验方案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2.1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临床试验方案应当由主要研究者签名、注明日期，经医疗器械临床试验机构审核签章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3.2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医疗器械临床试验应当遵守伦理委员会同意的最新版本临床试验方案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3.3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多中心临床试验各中心执行的试验方案为同一版本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3.4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注册申请提交的临床试验方案内容应与临床试验机构保存的临床试验方案内容一致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4.临床试验实施过程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4.1受试者筛选入组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具有病例筛选入选记录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受试者鉴认文件或筛选入选、体检等原始记录涵盖受试者身份鉴别信息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研究者应遵守临床试验方案规定的随机化程序（如适用）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4.1.4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受试者入组应当符合试验方案规定的入选</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排除标准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4.2临床试验方案执行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受试者体检、实验室检查、随访记录等试验流程应与试验方案一致，且在方案规定的时间范围内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临床试验方案的偏离，应以书面形式报告伦理委员会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受试者任何原因退出与失访应记录并详细说明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安全性、有效性评价方法应当符合试验方案要求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合并使用药品、医疗器械，合并治疗情况应按照试验方案记录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盲法试验（如涉及）按照试验方案的要求设盲、保持盲态和实施揭盲；意外破盲或因</w:t>
            </w:r>
            <w:r>
              <w:rPr>
                <w:rFonts w:hint="default" w:ascii="宋体" w:hAnsi="宋体" w:eastAsia="宋体" w:cs="宋体"/>
                <w:color w:val="000000"/>
                <w:kern w:val="2"/>
                <w:sz w:val="21"/>
                <w:szCs w:val="21"/>
                <w:lang w:val="en-US" w:eastAsia="zh-CN" w:bidi="ar"/>
              </w:rPr>
              <w:t>SAE</w:t>
            </w:r>
            <w:r>
              <w:rPr>
                <w:rFonts w:hint="eastAsia" w:ascii="宋体" w:hAnsi="宋体" w:eastAsia="宋体" w:cs="宋体"/>
                <w:color w:val="000000"/>
                <w:kern w:val="2"/>
                <w:sz w:val="21"/>
                <w:szCs w:val="21"/>
                <w:lang w:val="en-US" w:eastAsia="zh-CN" w:bidi="ar"/>
              </w:rPr>
              <w:t>等需紧急揭盲时，研究者应按照紧急揭盲规程操作并书面说明原因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4.2.7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监查员对临床试验实施监查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4.3安全性信息处理与报告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临床试验相关的医疗决定应由研究者负责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研究者应对在临床可接受范围以外的实验室检查数据进行核实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当发生不良事件、严重不良事件时，研究者应当为受试者提供足够、及时的治疗和处理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研究者应当记录医疗器械临床试验过程中发生的不良事件、严重不良事件和发现的器械缺陷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研究者应当在获知严重不良事件后</w:t>
            </w:r>
            <w:r>
              <w:rPr>
                <w:rFonts w:hint="default" w:ascii="宋体" w:hAnsi="宋体" w:eastAsia="宋体" w:cs="宋体"/>
                <w:color w:val="000000"/>
                <w:kern w:val="2"/>
                <w:sz w:val="21"/>
                <w:szCs w:val="21"/>
                <w:lang w:val="en-US" w:eastAsia="zh-CN" w:bidi="ar"/>
              </w:rPr>
              <w:t>24</w:t>
            </w:r>
            <w:r>
              <w:rPr>
                <w:rFonts w:hint="eastAsia" w:ascii="宋体" w:hAnsi="宋体" w:eastAsia="宋体" w:cs="宋体"/>
                <w:color w:val="000000"/>
                <w:kern w:val="2"/>
                <w:sz w:val="21"/>
                <w:szCs w:val="21"/>
                <w:lang w:val="en-US" w:eastAsia="zh-CN" w:bidi="ar"/>
              </w:rPr>
              <w:t>小时内，向申办者、医疗器械临床试验机构管理部门、伦理委员会报告；并按照规定随访严重不良事件，提交随访报告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相关严重不良事件应当由申办者在规定时间内报告给规定部门；出现大范围临床试验医疗器械相关严重不良事件，或者其他重大安全性问题时，申办者应当暂停或者终止医疗器械临床试验，并按规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发现医疗器械临床试验的风险超过可能的受益</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需要暂停或者终止临床试验时，主要研究者应当按规定报告</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及时通知受试者，并保证受试者得到适当治疗和随访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主要研究者应当对收到的安全性信息及时处理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4.3.9</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主要研究者应当按时向伦理委员会报告医疗器械临床试验的进展，及时报告影响受试者权益和安全的事件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5.临床试验数据记录、溯源与报告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5.1临床试验记录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在医疗器械临床试验中，任何观察与发现均正确完整地予以记录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医疗器械临床试验数据应当真实、准确、完整、具有可追溯性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以患者为受试者的临床试验，相关的医疗记录应当载入门诊或者住院病历中；日常诊疗已使用电子病历系统的机构，临床试验也应使用电子病历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医疗器械临床试验的源数据应当清晰可辨识，不得随意更改；确需更改时应当说明理由，签名并注明日期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病例报告表的填写和修改符合申办者提供的指南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电子数据采集系统，应当经过可靠的验证，具有完善的权限管理和稽查轨迹，可以追溯至记录的创建者、创建时间或者修改者、修改时间、修改情况，所采集的电子数据可以溯源（如适用）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5.1.7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试验结果源数据的形式为电子照片、影像或者电子文档等，应该完整保存源文件和关键过程文件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5.2临床试验数据溯源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5.2.1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病例报告表中知情同意、病史或伴随疾病、入组、访视、使用器械记录、病情记录等信息与试验源数据一致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5.2.2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注册申报数据库中数据，如主要疗效指标、安全性指标、入排标准等应当与源数据一致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5.2.3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分中心小结或总结报告中记录的相关数据和报告情况与源数据一致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5.2.4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病例报告表、数据库、分中心小结或总结报告中记录的合并用药、合并用械、合并治疗等可在</w:t>
            </w:r>
            <w:r>
              <w:rPr>
                <w:rFonts w:hint="default" w:ascii="宋体" w:hAnsi="宋体" w:eastAsia="宋体" w:cs="宋体"/>
                <w:color w:val="000000"/>
                <w:kern w:val="2"/>
                <w:sz w:val="21"/>
                <w:szCs w:val="21"/>
                <w:lang w:val="en-US" w:eastAsia="zh-CN" w:bidi="ar"/>
              </w:rPr>
              <w:t>HIS</w:t>
            </w:r>
            <w:r>
              <w:rPr>
                <w:rFonts w:hint="eastAsia" w:ascii="宋体" w:hAnsi="宋体" w:eastAsia="宋体" w:cs="宋体"/>
                <w:color w:val="000000"/>
                <w:kern w:val="2"/>
                <w:sz w:val="21"/>
                <w:szCs w:val="21"/>
                <w:lang w:val="en-US" w:eastAsia="zh-CN" w:bidi="ar"/>
              </w:rPr>
              <w:t>系统、医疗记录中或受试者日记卡中溯源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5.2.5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检验科、影像科、心电图室、内镜室等检查检验结果可溯源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5.2.6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以受试者自评结果作为疗效和安全性数据结果的溯源至有受试者和</w:t>
            </w:r>
            <w:r>
              <w:rPr>
                <w:rFonts w:hint="default" w:ascii="宋体" w:hAnsi="宋体" w:eastAsia="宋体" w:cs="宋体"/>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或监护人署名确认的原始评估记录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5.3临床试验报告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5.3.1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多中心临床试验，临床试验报告应当由协调研究者签名、注明日期，经组长单位机构审核签章；各分中心有临床试验小结，应当由该中心的主要研究者签名、注明日期，经该中心的医疗器械临床试验机构审核签章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5.3.2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源数据、病例报告表、注册申报的数据库、分中心小结、临床试验报告及其他申报资料之间数据一致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5.3.3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注册申请提交的临床试验报告内容、分中心小结内容与临床试验机构保存的临床试验报告内容一致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5.3.4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数据库锁定的条件和流程遵守数据库锁定的</w:t>
            </w:r>
            <w:r>
              <w:rPr>
                <w:rFonts w:hint="default" w:ascii="宋体" w:hAnsi="宋体" w:eastAsia="宋体" w:cs="宋体"/>
                <w:color w:val="000000"/>
                <w:kern w:val="2"/>
                <w:sz w:val="21"/>
                <w:szCs w:val="21"/>
                <w:lang w:val="en-US" w:eastAsia="zh-CN" w:bidi="ar"/>
              </w:rPr>
              <w:t>SOP</w:t>
            </w:r>
            <w:r>
              <w:rPr>
                <w:rFonts w:hint="eastAsia" w:ascii="宋体" w:hAnsi="宋体" w:eastAsia="宋体" w:cs="宋体"/>
                <w:color w:val="000000"/>
                <w:kern w:val="2"/>
                <w:sz w:val="21"/>
                <w:szCs w:val="21"/>
                <w:lang w:val="en-US" w:eastAsia="zh-CN" w:bidi="ar"/>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3" w:type="dxa"/>
            <w:gridSpan w:val="2"/>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color w:val="000000"/>
                <w:kern w:val="2"/>
                <w:sz w:val="21"/>
                <w:szCs w:val="21"/>
                <w:lang w:val="en-US" w:eastAsia="zh-CN" w:bidi="ar"/>
              </w:rPr>
            </w:pPr>
            <w:r>
              <w:rPr>
                <w:rFonts w:hint="eastAsia" w:ascii="宋体" w:hAnsi="宋体" w:cs="宋体"/>
                <w:b/>
                <w:bCs/>
                <w:sz w:val="24"/>
                <w:szCs w:val="24"/>
                <w:lang w:val="en-US" w:eastAsia="zh-CN"/>
              </w:rPr>
              <w:t>6.试验医疗器械管理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6.1</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试验医疗器械应当仅用于参加该医疗器械临床试验的受试者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6.2</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试验医疗器械和对照医疗器械（如有）使用应当有原始记录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6.3</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试验医疗器械和对照医疗器械（如有）产品名称、规格型号、使用方法（如日期、时间、状态等）与临床试验方案和研究者手册、说明书一致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6.4</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试验医疗器械和对照医疗器械（如有）保存信息包括名称、型号、规格、接收日期、生产日期、产品批号或者序列号等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6.5</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器械管理的各项记录中的器械的名称、规格型号、批号与检测报告、分中心小结、临床试验报告等申报资料中的一致。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6.6</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试验医疗器械和对照医疗器械（如有）运输、接收、储存、分发、回收与处理等环节留有记录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6.7</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运输条件、储存条件、储存时间、有效期等应当符合要求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6.8</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试验和对照器械使用数量、剩余数量和其他情况（如丢失、授权销毁等）与申办者提供的数量一致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restar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eastAsia="宋体" w:cs="宋体"/>
                <w:color w:val="000000"/>
                <w:kern w:val="2"/>
                <w:sz w:val="21"/>
                <w:szCs w:val="21"/>
                <w:lang w:val="en-US" w:eastAsia="zh-CN" w:bidi="ar"/>
              </w:rPr>
            </w:pPr>
            <w:r>
              <w:rPr>
                <w:rFonts w:hint="eastAsia" w:ascii="宋体" w:hAnsi="宋体" w:cs="宋体"/>
                <w:color w:val="000000"/>
                <w:kern w:val="2"/>
                <w:sz w:val="21"/>
                <w:szCs w:val="21"/>
                <w:lang w:val="en-US" w:eastAsia="zh-CN" w:bidi="ar"/>
              </w:rPr>
              <w:t>6.9</w:t>
            </w: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kern w:val="2"/>
                <w:sz w:val="21"/>
                <w:szCs w:val="21"/>
                <w:lang w:val="en-US" w:eastAsia="zh-CN" w:bidi="ar"/>
              </w:rPr>
              <w:t>特殊医疗器械保存和</w:t>
            </w:r>
            <w:bookmarkStart w:id="0" w:name="_GoBack"/>
            <w:bookmarkEnd w:id="0"/>
            <w:r>
              <w:rPr>
                <w:rFonts w:hint="eastAsia" w:ascii="宋体" w:hAnsi="宋体" w:eastAsia="宋体" w:cs="宋体"/>
                <w:color w:val="000000"/>
                <w:kern w:val="2"/>
                <w:sz w:val="21"/>
                <w:szCs w:val="21"/>
                <w:lang w:val="en-US" w:eastAsia="zh-CN" w:bidi="ar"/>
              </w:rPr>
              <w:t>使用情况与试验方案和总结报告内容一致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vMerge w:val="continue"/>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000000"/>
                <w:kern w:val="2"/>
                <w:sz w:val="21"/>
                <w:szCs w:val="21"/>
                <w:lang w:val="en-US" w:eastAsia="zh-CN" w:bidi="ar"/>
              </w:rPr>
            </w:pPr>
          </w:p>
        </w:tc>
        <w:tc>
          <w:tcPr>
            <w:tcW w:w="7653" w:type="dxa"/>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000000"/>
                <w:kern w:val="2"/>
                <w:sz w:val="21"/>
                <w:szCs w:val="21"/>
                <w:lang w:val="en-US" w:eastAsia="zh-CN" w:bidi="ar"/>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我确定本次研究所获得的数据是完全、真实和准确的，研究是遵照研究方案进行的。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241" w:firstLineChars="1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监查员签字：                     日期：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年    月     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专业PI签字：                    日期：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 xml:space="preserve"> 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rPr>
        <w:rFonts w:hint="eastAsia"/>
        <w:lang w:eastAsia="zh-CN"/>
      </w:rPr>
      <w:t>山东中医药大学附属医院</w:t>
    </w:r>
    <w:r>
      <w:rPr>
        <w:rFonts w:hint="eastAsia"/>
        <w:lang w:val="en-US" w:eastAsia="zh-CN"/>
      </w:rPr>
      <w:t xml:space="preserve">              机构           版本号：</w:t>
    </w:r>
    <w:r>
      <w:rPr>
        <w:rFonts w:hint="default" w:ascii="Times New Roman" w:hAnsi="Times New Roman" w:cs="Times New Roman"/>
        <w:lang w:val="en-US" w:eastAsia="zh-CN"/>
      </w:rPr>
      <w:t>01</w:t>
    </w:r>
    <w:r>
      <w:rPr>
        <w:rFonts w:hint="eastAsia"/>
        <w:lang w:val="en-US" w:eastAsia="zh-CN"/>
      </w:rPr>
      <w:t xml:space="preserve">             版本日期：</w:t>
    </w:r>
    <w:r>
      <w:rPr>
        <w:rFonts w:hint="default" w:ascii="Times New Roman" w:hAnsi="Times New Roman" w:cs="Times New Roman"/>
        <w:lang w:val="en-US" w:eastAsia="zh-CN"/>
      </w:rPr>
      <w:t>20240126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5BAF2"/>
    <w:multiLevelType w:val="singleLevel"/>
    <w:tmpl w:val="1675BA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Dk2ZGU0MDk5NmU1MTI3ZGUxMzZhNWVkYmY5NzMifQ=="/>
  </w:docVars>
  <w:rsids>
    <w:rsidRoot w:val="00000000"/>
    <w:rsid w:val="144B5773"/>
    <w:rsid w:val="17AF722A"/>
    <w:rsid w:val="18B15671"/>
    <w:rsid w:val="1D813BCE"/>
    <w:rsid w:val="21F03793"/>
    <w:rsid w:val="2A361E0C"/>
    <w:rsid w:val="5B6D05DD"/>
    <w:rsid w:val="79B65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牛奶糖</cp:lastModifiedBy>
  <dcterms:modified xsi:type="dcterms:W3CDTF">2024-01-30T06:30:35Z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0427C54F5E5D44FBA55093F21807FC02_12</vt:lpwstr>
  </property>
</Properties>
</file>